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F5DC" w14:textId="5F89C3E9" w:rsidR="00EC30BC" w:rsidRDefault="00EC30BC" w:rsidP="00332A15">
      <w:pPr>
        <w:shd w:val="clear" w:color="auto" w:fill="FFFFFF"/>
        <w:rPr>
          <w:rFonts w:eastAsia="Times New Roman" w:cs="Times New Roman"/>
          <w:b/>
          <w:color w:val="000000"/>
        </w:rPr>
      </w:pPr>
      <w:r>
        <w:rPr>
          <w:rFonts w:eastAsia="Times New Roman" w:cs="Times New Roman"/>
          <w:b/>
          <w:color w:val="000000"/>
        </w:rPr>
        <w:t xml:space="preserve">Online: </w:t>
      </w:r>
      <w:hyperlink r:id="rId7" w:history="1">
        <w:r w:rsidRPr="00EC30BC">
          <w:rPr>
            <w:rStyle w:val="Hyperlink"/>
            <w:rFonts w:eastAsia="Times New Roman" w:cs="Times New Roman"/>
            <w:bCs/>
          </w:rPr>
          <w:t>https://www.pdcnet.org/e</w:t>
        </w:r>
        <w:bookmarkStart w:id="0" w:name="_GoBack"/>
        <w:bookmarkEnd w:id="0"/>
        <w:r w:rsidRPr="00EC30BC">
          <w:rPr>
            <w:rStyle w:val="Hyperlink"/>
            <w:rFonts w:eastAsia="Times New Roman" w:cs="Times New Roman"/>
            <w:bCs/>
          </w:rPr>
          <w:t>n</w:t>
        </w:r>
        <w:r w:rsidRPr="00EC30BC">
          <w:rPr>
            <w:rStyle w:val="Hyperlink"/>
            <w:rFonts w:eastAsia="Times New Roman" w:cs="Times New Roman"/>
            <w:bCs/>
          </w:rPr>
          <w:t>virophil/content/envirophil_2019_0016_0001_0230_0233</w:t>
        </w:r>
      </w:hyperlink>
    </w:p>
    <w:p w14:paraId="4F848209" w14:textId="77777777" w:rsidR="00EC30BC" w:rsidRDefault="00EC30BC" w:rsidP="00332A15">
      <w:pPr>
        <w:shd w:val="clear" w:color="auto" w:fill="FFFFFF"/>
        <w:rPr>
          <w:rFonts w:eastAsia="Times New Roman" w:cs="Times New Roman"/>
          <w:b/>
          <w:color w:val="000000"/>
        </w:rPr>
      </w:pPr>
    </w:p>
    <w:p w14:paraId="20E10130" w14:textId="02CEB864" w:rsidR="00B7190C" w:rsidRPr="00B7190C" w:rsidRDefault="00B7190C" w:rsidP="00332A15">
      <w:pPr>
        <w:shd w:val="clear" w:color="auto" w:fill="FFFFFF"/>
        <w:rPr>
          <w:rFonts w:eastAsia="Times New Roman" w:cs="Times New Roman"/>
          <w:b/>
          <w:i/>
          <w:color w:val="000000"/>
        </w:rPr>
      </w:pPr>
      <w:r w:rsidRPr="00B7190C">
        <w:rPr>
          <w:rFonts w:eastAsia="Times New Roman" w:cs="Times New Roman"/>
          <w:b/>
          <w:color w:val="000000"/>
        </w:rPr>
        <w:t xml:space="preserve">Stijn De </w:t>
      </w:r>
      <w:proofErr w:type="spellStart"/>
      <w:r w:rsidRPr="00B7190C">
        <w:rPr>
          <w:rFonts w:eastAsia="Times New Roman" w:cs="Times New Roman"/>
          <w:b/>
          <w:color w:val="000000"/>
        </w:rPr>
        <w:t>Cauwer</w:t>
      </w:r>
      <w:proofErr w:type="spellEnd"/>
      <w:r w:rsidRPr="00B7190C">
        <w:rPr>
          <w:rFonts w:eastAsia="Times New Roman" w:cs="Times New Roman"/>
          <w:b/>
          <w:color w:val="000000"/>
        </w:rPr>
        <w:t xml:space="preserve">, ed. </w:t>
      </w:r>
      <w:r w:rsidRPr="00B7190C">
        <w:rPr>
          <w:rFonts w:eastAsia="Times New Roman" w:cs="Times New Roman"/>
          <w:b/>
          <w:i/>
          <w:color w:val="000000"/>
        </w:rPr>
        <w:t>Critical Theory at a Crossroads: Conversations on Resistance in Times of Crisis</w:t>
      </w:r>
    </w:p>
    <w:p w14:paraId="72F757CA" w14:textId="77777777" w:rsidR="00B7190C" w:rsidRPr="00B7190C" w:rsidRDefault="00B7190C" w:rsidP="00B7190C">
      <w:pPr>
        <w:shd w:val="clear" w:color="auto" w:fill="FFFFFF"/>
        <w:rPr>
          <w:rFonts w:eastAsia="Times New Roman" w:cs="Times New Roman"/>
          <w:color w:val="333333"/>
        </w:rPr>
      </w:pPr>
      <w:r w:rsidRPr="00B7190C">
        <w:rPr>
          <w:rFonts w:eastAsia="Times New Roman" w:cs="Times New Roman"/>
          <w:color w:val="000000"/>
        </w:rPr>
        <w:t>New York: Columbia University Press, 2018. 251 pages.</w:t>
      </w:r>
      <w:r w:rsidRPr="00B7190C">
        <w:rPr>
          <w:b/>
          <w:bCs/>
          <w:color w:val="333333"/>
        </w:rPr>
        <w:t xml:space="preserve"> </w:t>
      </w:r>
      <w:r w:rsidRPr="00B7190C">
        <w:rPr>
          <w:rFonts w:eastAsia="Times New Roman" w:cs="Times New Roman"/>
          <w:bCs/>
          <w:color w:val="333333"/>
        </w:rPr>
        <w:t>ISBN:</w:t>
      </w:r>
      <w:r w:rsidRPr="00B7190C">
        <w:rPr>
          <w:rFonts w:eastAsia="Times New Roman" w:cs="Times New Roman"/>
          <w:color w:val="333333"/>
        </w:rPr>
        <w:t> 978-0-2311-8679-7 (paperback). US. $35.</w:t>
      </w:r>
    </w:p>
    <w:p w14:paraId="15EFD9EB" w14:textId="77777777" w:rsidR="00B7190C" w:rsidRDefault="00B7190C" w:rsidP="00332A15">
      <w:pPr>
        <w:shd w:val="clear" w:color="auto" w:fill="FFFFFF"/>
        <w:rPr>
          <w:rFonts w:eastAsia="Times New Roman" w:cs="Times New Roman"/>
          <w:color w:val="000000"/>
        </w:rPr>
      </w:pPr>
    </w:p>
    <w:p w14:paraId="2D87D7D3" w14:textId="0DE52A1B" w:rsidR="008D42F5" w:rsidRDefault="00BA1A5B" w:rsidP="00332A15">
      <w:pPr>
        <w:shd w:val="clear" w:color="auto" w:fill="FFFFFF"/>
        <w:rPr>
          <w:rFonts w:eastAsia="Times New Roman" w:cs="Times New Roman"/>
          <w:color w:val="000000"/>
        </w:rPr>
      </w:pPr>
      <w:r>
        <w:rPr>
          <w:rFonts w:eastAsia="Times New Roman" w:cs="Times New Roman"/>
          <w:color w:val="000000"/>
        </w:rPr>
        <w:t>Jonathan Basile, Emory University</w:t>
      </w:r>
    </w:p>
    <w:p w14:paraId="4F6F901E" w14:textId="77777777" w:rsidR="008D42F5" w:rsidRDefault="008D42F5" w:rsidP="00332A15">
      <w:pPr>
        <w:shd w:val="clear" w:color="auto" w:fill="FFFFFF"/>
        <w:rPr>
          <w:rFonts w:eastAsia="Times New Roman" w:cs="Times New Roman"/>
          <w:color w:val="000000"/>
        </w:rPr>
      </w:pPr>
    </w:p>
    <w:p w14:paraId="05F8C045" w14:textId="77777777" w:rsidR="00037631" w:rsidRDefault="00332A15" w:rsidP="00332A15">
      <w:pPr>
        <w:shd w:val="clear" w:color="auto" w:fill="FFFFFF"/>
        <w:rPr>
          <w:rFonts w:eastAsia="Times New Roman" w:cs="Times New Roman"/>
          <w:color w:val="000000"/>
        </w:rPr>
      </w:pPr>
      <w:r w:rsidRPr="00332A15">
        <w:rPr>
          <w:rFonts w:eastAsia="Times New Roman" w:cs="Times New Roman"/>
          <w:color w:val="000000"/>
        </w:rPr>
        <w:t>Essential to the concept of crisis is, no doubt, the sense of urgency. A decision needs to be made, is already busy making itself, and time is of the essence if we are not to be merely swept along by it. The interviews and exchanges that make up </w:t>
      </w:r>
      <w:r w:rsidRPr="00332A15">
        <w:rPr>
          <w:rFonts w:eastAsia="Times New Roman" w:cs="Times New Roman"/>
          <w:i/>
          <w:iCs/>
          <w:color w:val="000000"/>
        </w:rPr>
        <w:t>Critical Theory at a Crossroads</w:t>
      </w:r>
      <w:r w:rsidR="00B7190C">
        <w:rPr>
          <w:rFonts w:eastAsia="Times New Roman" w:cs="Times New Roman"/>
          <w:i/>
          <w:iCs/>
          <w:color w:val="000000"/>
        </w:rPr>
        <w:t xml:space="preserve"> </w:t>
      </w:r>
      <w:r w:rsidRPr="00332A15">
        <w:rPr>
          <w:rFonts w:eastAsia="Times New Roman" w:cs="Times New Roman"/>
          <w:color w:val="000000"/>
        </w:rPr>
        <w:t>bear the marks of this impetus, the need for theory to happen in </w:t>
      </w:r>
      <w:r w:rsidRPr="00332A15">
        <w:rPr>
          <w:rFonts w:eastAsia="Times New Roman" w:cs="Times New Roman"/>
          <w:i/>
          <w:iCs/>
          <w:color w:val="000000"/>
        </w:rPr>
        <w:t>real time, </w:t>
      </w:r>
      <w:r w:rsidRPr="00332A15">
        <w:rPr>
          <w:rFonts w:eastAsia="Times New Roman" w:cs="Times New Roman"/>
          <w:color w:val="000000"/>
        </w:rPr>
        <w:t xml:space="preserve">or as close to it as the academic publishing apparatus will allow. They focus on events, </w:t>
      </w:r>
      <w:r w:rsidR="00916872">
        <w:rPr>
          <w:rFonts w:eastAsia="Times New Roman" w:cs="Times New Roman"/>
          <w:color w:val="000000"/>
        </w:rPr>
        <w:t>primarily</w:t>
      </w:r>
      <w:r w:rsidRPr="00332A15">
        <w:rPr>
          <w:rFonts w:eastAsia="Times New Roman" w:cs="Times New Roman"/>
          <w:color w:val="000000"/>
        </w:rPr>
        <w:t xml:space="preserve"> in Europe and </w:t>
      </w:r>
      <w:r w:rsidR="00857CCD">
        <w:rPr>
          <w:rFonts w:eastAsia="Times New Roman" w:cs="Times New Roman"/>
          <w:color w:val="000000"/>
        </w:rPr>
        <w:t>the US</w:t>
      </w:r>
      <w:r w:rsidRPr="00332A15">
        <w:rPr>
          <w:rFonts w:eastAsia="Times New Roman" w:cs="Times New Roman"/>
          <w:color w:val="000000"/>
        </w:rPr>
        <w:t>—the influx of refugees, the rise of right-wing authoritarianism, the collapse of the middle class</w:t>
      </w:r>
      <w:r w:rsidR="00B66587">
        <w:rPr>
          <w:rFonts w:eastAsia="Times New Roman" w:cs="Times New Roman"/>
          <w:color w:val="000000"/>
        </w:rPr>
        <w:t>,</w:t>
      </w:r>
      <w:r w:rsidRPr="00332A15">
        <w:rPr>
          <w:rFonts w:eastAsia="Times New Roman" w:cs="Times New Roman"/>
          <w:color w:val="000000"/>
        </w:rPr>
        <w:t xml:space="preserve"> the wealth gap exacerbated by the financial sector, protest and political “populism”—whose urgency is intimately felt today. At the heart of this urgency is the double bind of all decision: we are called upon for immediate response, but must know what to do, must take the time to formulate the theory and plan that can appropriately guide practice.</w:t>
      </w:r>
    </w:p>
    <w:p w14:paraId="32F4C3BA" w14:textId="77777777" w:rsidR="00990D8D" w:rsidRDefault="004C7710" w:rsidP="00332A15">
      <w:pPr>
        <w:shd w:val="clear" w:color="auto" w:fill="FFFFFF"/>
        <w:rPr>
          <w:rFonts w:eastAsia="Times New Roman" w:cs="Times New Roman"/>
          <w:color w:val="000000"/>
        </w:rPr>
      </w:pPr>
      <w:r>
        <w:rPr>
          <w:rFonts w:eastAsia="Times New Roman" w:cs="Times New Roman"/>
          <w:color w:val="000000"/>
        </w:rPr>
        <w:tab/>
        <w:t>The concept of crisis forms a guiding thread for the book’s interviews with several prominent political theorists. Are we living in an era of crisis? Is the term a useful heuristic for understanding what is happening and how to respond, or is it an ideological tool just as likely to justify the interventions of the powerful?</w:t>
      </w:r>
      <w:r w:rsidR="00024EFB">
        <w:rPr>
          <w:rFonts w:eastAsia="Times New Roman" w:cs="Times New Roman"/>
          <w:color w:val="000000"/>
        </w:rPr>
        <w:t xml:space="preserve"> (One thinks of the manufactured “border crisis” in the US as a recent example.)</w:t>
      </w:r>
      <w:r>
        <w:rPr>
          <w:rFonts w:eastAsia="Times New Roman" w:cs="Times New Roman"/>
          <w:color w:val="000000"/>
        </w:rPr>
        <w:t xml:space="preserve"> </w:t>
      </w:r>
      <w:r w:rsidR="00B83AF8">
        <w:rPr>
          <w:rFonts w:eastAsia="Times New Roman" w:cs="Times New Roman"/>
          <w:color w:val="000000"/>
        </w:rPr>
        <w:t>Several interviewees recall the medical origin of the term, the crucial point beyond which a disease turns</w:t>
      </w:r>
      <w:r w:rsidR="00037631">
        <w:rPr>
          <w:rFonts w:eastAsia="Times New Roman" w:cs="Times New Roman"/>
          <w:color w:val="000000"/>
        </w:rPr>
        <w:t xml:space="preserve"> either</w:t>
      </w:r>
      <w:r w:rsidR="00B83AF8">
        <w:rPr>
          <w:rFonts w:eastAsia="Times New Roman" w:cs="Times New Roman"/>
          <w:color w:val="000000"/>
        </w:rPr>
        <w:t xml:space="preserve"> toward recovery or </w:t>
      </w:r>
      <w:r w:rsidR="00037631">
        <w:rPr>
          <w:rFonts w:eastAsia="Times New Roman" w:cs="Times New Roman"/>
          <w:color w:val="000000"/>
        </w:rPr>
        <w:t xml:space="preserve">toward </w:t>
      </w:r>
      <w:r w:rsidR="00B83AF8">
        <w:rPr>
          <w:rFonts w:eastAsia="Times New Roman" w:cs="Times New Roman"/>
          <w:color w:val="000000"/>
        </w:rPr>
        <w:t xml:space="preserve">death, and a doctor can do nothing more. Joseph </w:t>
      </w:r>
      <w:proofErr w:type="spellStart"/>
      <w:r w:rsidR="00B83AF8">
        <w:rPr>
          <w:rFonts w:eastAsia="Times New Roman" w:cs="Times New Roman"/>
          <w:color w:val="000000"/>
        </w:rPr>
        <w:t>Vogl</w:t>
      </w:r>
      <w:proofErr w:type="spellEnd"/>
      <w:r w:rsidR="00B83AF8">
        <w:rPr>
          <w:rFonts w:eastAsia="Times New Roman" w:cs="Times New Roman"/>
          <w:color w:val="000000"/>
        </w:rPr>
        <w:t xml:space="preserve"> recalls that even at its inception this definition crossed boundaries between the medical and the political, because the state has always been figured as an organism—</w:t>
      </w:r>
      <w:r w:rsidR="00AD761E">
        <w:rPr>
          <w:rFonts w:eastAsia="Times New Roman" w:cs="Times New Roman"/>
          <w:color w:val="000000"/>
        </w:rPr>
        <w:t xml:space="preserve">he cites the example of </w:t>
      </w:r>
      <w:r w:rsidR="00AD761E">
        <w:rPr>
          <w:rFonts w:eastAsia="Times New Roman" w:cs="Times New Roman"/>
          <w:i/>
          <w:color w:val="000000"/>
        </w:rPr>
        <w:t>Oedipus Rex</w:t>
      </w:r>
      <w:r w:rsidR="00AD761E">
        <w:rPr>
          <w:rFonts w:eastAsia="Times New Roman" w:cs="Times New Roman"/>
          <w:color w:val="000000"/>
        </w:rPr>
        <w:t xml:space="preserve">, where social and political upheaval manifest themselves with or as a plague (63). </w:t>
      </w:r>
      <w:r w:rsidR="006B5C23">
        <w:rPr>
          <w:rFonts w:eastAsia="Times New Roman" w:cs="Times New Roman"/>
          <w:color w:val="000000"/>
        </w:rPr>
        <w:t xml:space="preserve">He suggests, therefore, that crisis is invoked to </w:t>
      </w:r>
      <w:r w:rsidR="002C287E">
        <w:rPr>
          <w:rFonts w:eastAsia="Times New Roman" w:cs="Times New Roman"/>
          <w:color w:val="000000"/>
        </w:rPr>
        <w:t>abdicate responsibility, by handing a process over to natural necessity.</w:t>
      </w:r>
    </w:p>
    <w:p w14:paraId="730573EF" w14:textId="2B8CF60C" w:rsidR="009A26D6" w:rsidRDefault="002C287E" w:rsidP="00332A15">
      <w:pPr>
        <w:shd w:val="clear" w:color="auto" w:fill="FFFFFF"/>
        <w:rPr>
          <w:rFonts w:eastAsia="Times New Roman" w:cs="Times New Roman"/>
          <w:color w:val="000000"/>
        </w:rPr>
      </w:pPr>
      <w:r>
        <w:rPr>
          <w:rFonts w:eastAsia="Times New Roman" w:cs="Times New Roman"/>
          <w:color w:val="000000"/>
        </w:rPr>
        <w:tab/>
      </w:r>
      <w:r w:rsidR="00990D8D">
        <w:rPr>
          <w:rFonts w:eastAsia="Times New Roman" w:cs="Times New Roman"/>
          <w:color w:val="000000"/>
        </w:rPr>
        <w:t xml:space="preserve">Among the interviewees, </w:t>
      </w:r>
      <w:r>
        <w:rPr>
          <w:rFonts w:eastAsia="Times New Roman" w:cs="Times New Roman"/>
          <w:color w:val="000000"/>
        </w:rPr>
        <w:t xml:space="preserve">Wendy Brown perhaps </w:t>
      </w:r>
      <w:r w:rsidR="00037631">
        <w:rPr>
          <w:rFonts w:eastAsia="Times New Roman" w:cs="Times New Roman"/>
          <w:color w:val="000000"/>
        </w:rPr>
        <w:t>goes furthest toward</w:t>
      </w:r>
      <w:r>
        <w:rPr>
          <w:rFonts w:eastAsia="Times New Roman" w:cs="Times New Roman"/>
          <w:color w:val="000000"/>
        </w:rPr>
        <w:t xml:space="preserve"> negotiating with the undecidable relations of theory and practice. </w:t>
      </w:r>
      <w:r w:rsidR="00736DA3">
        <w:rPr>
          <w:rFonts w:eastAsia="Times New Roman" w:cs="Times New Roman"/>
          <w:color w:val="000000"/>
        </w:rPr>
        <w:t xml:space="preserve">In </w:t>
      </w:r>
      <w:r w:rsidR="00037631">
        <w:rPr>
          <w:rFonts w:eastAsia="Times New Roman" w:cs="Times New Roman"/>
          <w:color w:val="000000"/>
        </w:rPr>
        <w:t>response to</w:t>
      </w:r>
      <w:r w:rsidR="00736DA3">
        <w:rPr>
          <w:rFonts w:eastAsia="Times New Roman" w:cs="Times New Roman"/>
          <w:color w:val="000000"/>
        </w:rPr>
        <w:t xml:space="preserve"> the appropriations of progressive discourse to justify right-wing agendas (such as invoking </w:t>
      </w:r>
      <w:r w:rsidR="00D62CBF">
        <w:rPr>
          <w:rFonts w:eastAsia="Times New Roman" w:cs="Times New Roman"/>
          <w:color w:val="000000"/>
        </w:rPr>
        <w:t xml:space="preserve">democracy and </w:t>
      </w:r>
      <w:r w:rsidR="00736DA3">
        <w:rPr>
          <w:rFonts w:eastAsia="Times New Roman" w:cs="Times New Roman"/>
          <w:color w:val="000000"/>
        </w:rPr>
        <w:t xml:space="preserve">women’s rights to justify the invasion of </w:t>
      </w:r>
      <w:r w:rsidR="00A20BF6">
        <w:rPr>
          <w:rFonts w:eastAsia="Times New Roman" w:cs="Times New Roman"/>
          <w:color w:val="000000"/>
        </w:rPr>
        <w:t>Muslim</w:t>
      </w:r>
      <w:r w:rsidR="00736DA3">
        <w:rPr>
          <w:rFonts w:eastAsia="Times New Roman" w:cs="Times New Roman"/>
          <w:color w:val="000000"/>
        </w:rPr>
        <w:t xml:space="preserve"> countries)</w:t>
      </w:r>
      <w:r w:rsidR="00D62CBF">
        <w:rPr>
          <w:rFonts w:eastAsia="Times New Roman" w:cs="Times New Roman"/>
          <w:color w:val="000000"/>
        </w:rPr>
        <w:t xml:space="preserve">, Brown </w:t>
      </w:r>
      <w:r w:rsidR="00037631">
        <w:rPr>
          <w:rFonts w:eastAsia="Times New Roman" w:cs="Times New Roman"/>
          <w:color w:val="000000"/>
        </w:rPr>
        <w:t>explains</w:t>
      </w:r>
      <w:r w:rsidR="00D62CBF">
        <w:rPr>
          <w:rFonts w:eastAsia="Times New Roman" w:cs="Times New Roman"/>
          <w:color w:val="000000"/>
        </w:rPr>
        <w:t xml:space="preserve"> that it is not some error or oversight on the part of the left that allows this to happen. There is only appropri</w:t>
      </w:r>
      <w:r w:rsidR="00031AF6">
        <w:rPr>
          <w:rFonts w:eastAsia="Times New Roman" w:cs="Times New Roman"/>
          <w:color w:val="000000"/>
        </w:rPr>
        <w:t>ation and counter-appropriation;</w:t>
      </w:r>
      <w:r w:rsidR="00D62CBF">
        <w:rPr>
          <w:rFonts w:eastAsia="Times New Roman" w:cs="Times New Roman"/>
          <w:color w:val="000000"/>
        </w:rPr>
        <w:t xml:space="preserve"> the </w:t>
      </w:r>
      <w:r w:rsidR="002E6121">
        <w:rPr>
          <w:rFonts w:eastAsia="Times New Roman" w:cs="Times New Roman"/>
          <w:color w:val="000000"/>
        </w:rPr>
        <w:t>left</w:t>
      </w:r>
      <w:r w:rsidR="00D62CBF">
        <w:rPr>
          <w:rFonts w:eastAsia="Times New Roman" w:cs="Times New Roman"/>
          <w:color w:val="000000"/>
        </w:rPr>
        <w:t xml:space="preserve"> should not forfeit terms like democracy but should attempt to recapture them.</w:t>
      </w:r>
      <w:r w:rsidR="00736DA3">
        <w:rPr>
          <w:rFonts w:eastAsia="Times New Roman" w:cs="Times New Roman"/>
          <w:color w:val="000000"/>
        </w:rPr>
        <w:t xml:space="preserve"> </w:t>
      </w:r>
      <w:r w:rsidR="001A481C">
        <w:rPr>
          <w:rFonts w:eastAsia="Times New Roman" w:cs="Times New Roman"/>
          <w:color w:val="000000"/>
        </w:rPr>
        <w:t xml:space="preserve">Similarly, she sees how a discourse of economic determinism can be </w:t>
      </w:r>
      <w:r w:rsidR="002E6121">
        <w:rPr>
          <w:rFonts w:eastAsia="Times New Roman" w:cs="Times New Roman"/>
          <w:color w:val="000000"/>
        </w:rPr>
        <w:t xml:space="preserve">misused on both the right and the left—by neoliberal apologists as well as communists. </w:t>
      </w:r>
      <w:r w:rsidR="002B5C61">
        <w:rPr>
          <w:rFonts w:eastAsia="Times New Roman" w:cs="Times New Roman"/>
          <w:color w:val="000000"/>
        </w:rPr>
        <w:t xml:space="preserve">Whether Chicago-school economists are claiming that capitalism will intrinsically lead to greater democracy or </w:t>
      </w:r>
      <w:r w:rsidR="00FF318B">
        <w:rPr>
          <w:rFonts w:eastAsia="Times New Roman" w:cs="Times New Roman"/>
          <w:color w:val="000000"/>
        </w:rPr>
        <w:t xml:space="preserve">communists are arguing the opposite, Brown argues that these economic narratives exist in constant relations or tensions with the “political,” where we set “the values by which we live” (82). </w:t>
      </w:r>
      <w:r w:rsidR="009A26D6">
        <w:rPr>
          <w:rFonts w:eastAsia="Times New Roman" w:cs="Times New Roman"/>
          <w:color w:val="000000"/>
        </w:rPr>
        <w:t xml:space="preserve">Nor is capitalism for democracy’s sake the only or even the prominent neoliberal narrative; she points to </w:t>
      </w:r>
      <w:proofErr w:type="spellStart"/>
      <w:r w:rsidR="00BA1A5B">
        <w:rPr>
          <w:rFonts w:eastAsia="Times New Roman" w:cs="Times New Roman"/>
          <w:color w:val="000000"/>
        </w:rPr>
        <w:t>ordoliberalism</w:t>
      </w:r>
      <w:proofErr w:type="spellEnd"/>
      <w:r w:rsidR="009A26D6">
        <w:rPr>
          <w:rFonts w:eastAsia="Times New Roman" w:cs="Times New Roman"/>
          <w:color w:val="000000"/>
        </w:rPr>
        <w:t xml:space="preserve">, which eschewed democracy for </w:t>
      </w:r>
      <w:r w:rsidR="001025AF">
        <w:rPr>
          <w:rFonts w:eastAsia="Times New Roman" w:cs="Times New Roman"/>
          <w:color w:val="000000"/>
        </w:rPr>
        <w:t xml:space="preserve">what it viewed as </w:t>
      </w:r>
      <w:r w:rsidR="009A26D6">
        <w:rPr>
          <w:rFonts w:eastAsia="Times New Roman" w:cs="Times New Roman"/>
          <w:color w:val="000000"/>
        </w:rPr>
        <w:t xml:space="preserve">more reliable </w:t>
      </w:r>
      <w:r w:rsidR="001025AF">
        <w:rPr>
          <w:rFonts w:eastAsia="Times New Roman" w:cs="Times New Roman"/>
          <w:color w:val="000000"/>
        </w:rPr>
        <w:t>governance by technocrats or, today, algorithms</w:t>
      </w:r>
      <w:r w:rsidR="00FB3E19">
        <w:rPr>
          <w:rFonts w:eastAsia="Times New Roman" w:cs="Times New Roman"/>
          <w:color w:val="000000"/>
        </w:rPr>
        <w:t xml:space="preserve">. </w:t>
      </w:r>
      <w:r w:rsidR="001025AF">
        <w:rPr>
          <w:rFonts w:eastAsia="Times New Roman" w:cs="Times New Roman"/>
          <w:color w:val="000000"/>
        </w:rPr>
        <w:t>The populism that asserts itself in the face of this loss of control can just as easily be democratic as anti-democratic, and, Brown reminds us, needs for its leftist form a political program beyond simply the redistribution of wealth.</w:t>
      </w:r>
      <w:r w:rsidR="001F281D" w:rsidRPr="001F281D">
        <w:rPr>
          <w:rFonts w:eastAsia="Times New Roman" w:cs="Times New Roman"/>
          <w:color w:val="000000"/>
        </w:rPr>
        <w:t xml:space="preserve"> </w:t>
      </w:r>
      <w:r w:rsidR="001F281D">
        <w:rPr>
          <w:rFonts w:eastAsia="Times New Roman" w:cs="Times New Roman"/>
          <w:color w:val="000000"/>
        </w:rPr>
        <w:t>Perhaps this takes the form of a subtler imaginary purity in her work, longing for a supposed time when the political and other domains could be kept clean of any contamination by economics.</w:t>
      </w:r>
    </w:p>
    <w:p w14:paraId="333D8EF6" w14:textId="77777777" w:rsidR="00857CCD" w:rsidRDefault="001025AF" w:rsidP="00332A15">
      <w:pPr>
        <w:shd w:val="clear" w:color="auto" w:fill="FFFFFF"/>
        <w:rPr>
          <w:rFonts w:eastAsia="Times New Roman" w:cs="Times New Roman"/>
          <w:color w:val="000000"/>
        </w:rPr>
      </w:pPr>
      <w:r>
        <w:rPr>
          <w:rFonts w:eastAsia="Times New Roman" w:cs="Times New Roman"/>
          <w:color w:val="000000"/>
        </w:rPr>
        <w:lastRenderedPageBreak/>
        <w:tab/>
      </w:r>
      <w:r w:rsidR="00877E59">
        <w:rPr>
          <w:rFonts w:eastAsia="Times New Roman" w:cs="Times New Roman"/>
          <w:color w:val="000000"/>
        </w:rPr>
        <w:t>S</w:t>
      </w:r>
      <w:r>
        <w:rPr>
          <w:rFonts w:eastAsia="Times New Roman" w:cs="Times New Roman"/>
          <w:color w:val="000000"/>
        </w:rPr>
        <w:t xml:space="preserve">everal contributors take a more one-sided approach to the relations of theory and practice. </w:t>
      </w:r>
      <w:r w:rsidR="00857CCD">
        <w:rPr>
          <w:rFonts w:eastAsia="Times New Roman" w:cs="Times New Roman"/>
          <w:color w:val="000000"/>
        </w:rPr>
        <w:t xml:space="preserve">There are several expressions of nostalgia for a supposed communist unity—Jacques Rancière attributes what he sees as the weakness or even nonexistence of the </w:t>
      </w:r>
      <w:proofErr w:type="spellStart"/>
      <w:r w:rsidR="00857CCD">
        <w:rPr>
          <w:rFonts w:eastAsia="Times New Roman" w:cs="Times New Roman"/>
          <w:color w:val="000000"/>
        </w:rPr>
        <w:t>antiglobalization</w:t>
      </w:r>
      <w:proofErr w:type="spellEnd"/>
      <w:r w:rsidR="00857CCD">
        <w:rPr>
          <w:rFonts w:eastAsia="Times New Roman" w:cs="Times New Roman"/>
          <w:color w:val="000000"/>
        </w:rPr>
        <w:t xml:space="preserve"> movement to its comprisal of “little groups of, as it were, ‘specialized’ agitators of </w:t>
      </w:r>
      <w:proofErr w:type="spellStart"/>
      <w:r w:rsidR="00857CCD">
        <w:rPr>
          <w:rFonts w:eastAsia="Times New Roman" w:cs="Times New Roman"/>
          <w:color w:val="000000"/>
        </w:rPr>
        <w:t>antiglobalization</w:t>
      </w:r>
      <w:proofErr w:type="spellEnd"/>
      <w:r w:rsidR="00857CCD">
        <w:rPr>
          <w:rFonts w:eastAsia="Times New Roman" w:cs="Times New Roman"/>
          <w:color w:val="000000"/>
        </w:rPr>
        <w:t xml:space="preserve">. This is very different from the traditional workers’ movement” (51), and Jean-Luc Nancy recalls that, “When I was young, political action was what one could call ‘general.’ We had the class struggle and the labor movement” (162). </w:t>
      </w:r>
      <w:r w:rsidR="00037631">
        <w:rPr>
          <w:rFonts w:eastAsia="Times New Roman" w:cs="Times New Roman"/>
          <w:color w:val="000000"/>
        </w:rPr>
        <w:t>This</w:t>
      </w:r>
      <w:r w:rsidR="005373D7">
        <w:rPr>
          <w:rFonts w:eastAsia="Times New Roman" w:cs="Times New Roman"/>
          <w:color w:val="000000"/>
        </w:rPr>
        <w:t xml:space="preserve"> imagined </w:t>
      </w:r>
      <w:r w:rsidR="00037631">
        <w:rPr>
          <w:rFonts w:eastAsia="Times New Roman" w:cs="Times New Roman"/>
          <w:color w:val="000000"/>
        </w:rPr>
        <w:t xml:space="preserve">unity of the </w:t>
      </w:r>
      <w:r w:rsidR="005373D7">
        <w:rPr>
          <w:rFonts w:eastAsia="Times New Roman" w:cs="Times New Roman"/>
          <w:color w:val="000000"/>
        </w:rPr>
        <w:t>labor struggle requires t</w:t>
      </w:r>
      <w:r w:rsidR="00037631">
        <w:rPr>
          <w:rFonts w:eastAsia="Times New Roman" w:cs="Times New Roman"/>
          <w:color w:val="000000"/>
        </w:rPr>
        <w:t>he suppression of difference through</w:t>
      </w:r>
      <w:r w:rsidR="005373D7">
        <w:rPr>
          <w:rFonts w:eastAsia="Times New Roman" w:cs="Times New Roman"/>
          <w:color w:val="000000"/>
        </w:rPr>
        <w:t xml:space="preserve"> economic reductionism. </w:t>
      </w:r>
      <w:r w:rsidR="00861A84">
        <w:rPr>
          <w:rFonts w:eastAsia="Times New Roman" w:cs="Times New Roman"/>
          <w:color w:val="000000"/>
        </w:rPr>
        <w:t>Of course, such economic essentialism inevitably takes the form of dismissing all other categories of political unity or action as specious “identity politics,” something Ranci</w:t>
      </w:r>
      <w:r w:rsidR="006A26B3">
        <w:rPr>
          <w:rFonts w:eastAsia="Times New Roman" w:cs="Times New Roman"/>
          <w:color w:val="000000"/>
        </w:rPr>
        <w:t>è</w:t>
      </w:r>
      <w:r w:rsidR="00861A84">
        <w:rPr>
          <w:rFonts w:eastAsia="Times New Roman" w:cs="Times New Roman"/>
          <w:color w:val="000000"/>
        </w:rPr>
        <w:t>re hints at (59)</w:t>
      </w:r>
      <w:r w:rsidR="00B372D5">
        <w:rPr>
          <w:rFonts w:eastAsia="Times New Roman" w:cs="Times New Roman"/>
          <w:color w:val="000000"/>
        </w:rPr>
        <w:t xml:space="preserve">, and </w:t>
      </w:r>
      <w:r w:rsidR="0081654A">
        <w:rPr>
          <w:rFonts w:eastAsia="Times New Roman" w:cs="Times New Roman"/>
          <w:color w:val="000000"/>
        </w:rPr>
        <w:t xml:space="preserve">Tariq </w:t>
      </w:r>
      <w:r w:rsidR="00865580">
        <w:rPr>
          <w:rFonts w:eastAsia="Times New Roman" w:cs="Times New Roman"/>
          <w:color w:val="000000"/>
        </w:rPr>
        <w:t xml:space="preserve">Ali states outright (112). Stijn </w:t>
      </w:r>
      <w:r w:rsidR="00B372D5">
        <w:rPr>
          <w:rFonts w:eastAsia="Times New Roman" w:cs="Times New Roman"/>
          <w:color w:val="000000"/>
        </w:rPr>
        <w:t xml:space="preserve">De </w:t>
      </w:r>
      <w:proofErr w:type="spellStart"/>
      <w:r w:rsidR="00B372D5">
        <w:rPr>
          <w:rFonts w:eastAsia="Times New Roman" w:cs="Times New Roman"/>
          <w:color w:val="000000"/>
        </w:rPr>
        <w:t>Cauwer</w:t>
      </w:r>
      <w:proofErr w:type="spellEnd"/>
      <w:r w:rsidR="00865580">
        <w:rPr>
          <w:rFonts w:eastAsia="Times New Roman" w:cs="Times New Roman"/>
          <w:color w:val="000000"/>
        </w:rPr>
        <w:t>, in his introduction</w:t>
      </w:r>
      <w:r w:rsidR="0081654A">
        <w:rPr>
          <w:rFonts w:eastAsia="Times New Roman" w:cs="Times New Roman"/>
          <w:color w:val="000000"/>
        </w:rPr>
        <w:t>,</w:t>
      </w:r>
      <w:r w:rsidR="00B372D5">
        <w:rPr>
          <w:rFonts w:eastAsia="Times New Roman" w:cs="Times New Roman"/>
          <w:color w:val="000000"/>
        </w:rPr>
        <w:t xml:space="preserve"> complains of the “sometimes overly high-strung political correctness, amounting to a form of self-censorship” of advocates for “diverse minority groups,” who are accused of playing into the hands of neoliberal politicians (xxx). If one has paid any attention to electoral politics over the last </w:t>
      </w:r>
      <w:r w:rsidR="003B1C2B">
        <w:rPr>
          <w:rFonts w:eastAsia="Times New Roman" w:cs="Times New Roman"/>
          <w:color w:val="000000"/>
        </w:rPr>
        <w:t>few</w:t>
      </w:r>
      <w:r w:rsidR="00B372D5">
        <w:rPr>
          <w:rFonts w:eastAsia="Times New Roman" w:cs="Times New Roman"/>
          <w:color w:val="000000"/>
        </w:rPr>
        <w:t xml:space="preserve"> years, one should recognize that it </w:t>
      </w:r>
      <w:r w:rsidR="00865580">
        <w:rPr>
          <w:rFonts w:eastAsia="Times New Roman" w:cs="Times New Roman"/>
          <w:color w:val="000000"/>
        </w:rPr>
        <w:t>is at least</w:t>
      </w:r>
      <w:r w:rsidR="00B372D5">
        <w:rPr>
          <w:rFonts w:eastAsia="Times New Roman" w:cs="Times New Roman"/>
          <w:color w:val="000000"/>
        </w:rPr>
        <w:t xml:space="preserve"> as easy to coopt the language and resentment of class struggle in </w:t>
      </w:r>
      <w:r w:rsidR="00997AB7">
        <w:rPr>
          <w:rFonts w:eastAsia="Times New Roman" w:cs="Times New Roman"/>
          <w:color w:val="000000"/>
        </w:rPr>
        <w:t xml:space="preserve">the </w:t>
      </w:r>
      <w:r w:rsidR="00B372D5">
        <w:rPr>
          <w:rFonts w:eastAsia="Times New Roman" w:cs="Times New Roman"/>
          <w:color w:val="000000"/>
        </w:rPr>
        <w:t>service of neoliberalism.</w:t>
      </w:r>
    </w:p>
    <w:p w14:paraId="5BA24603" w14:textId="77777777" w:rsidR="00D57272" w:rsidRDefault="00B372D5" w:rsidP="00332A15">
      <w:pPr>
        <w:shd w:val="clear" w:color="auto" w:fill="FFFFFF"/>
        <w:rPr>
          <w:rFonts w:eastAsia="Times New Roman" w:cs="Times New Roman"/>
          <w:color w:val="000000"/>
        </w:rPr>
      </w:pPr>
      <w:r>
        <w:rPr>
          <w:rFonts w:eastAsia="Times New Roman" w:cs="Times New Roman"/>
          <w:color w:val="000000"/>
        </w:rPr>
        <w:tab/>
      </w:r>
      <w:r w:rsidR="003B1C2B">
        <w:rPr>
          <w:rFonts w:eastAsia="Times New Roman" w:cs="Times New Roman"/>
          <w:color w:val="000000"/>
        </w:rPr>
        <w:t xml:space="preserve"> </w:t>
      </w:r>
      <w:r w:rsidR="00ED6C50">
        <w:rPr>
          <w:rFonts w:eastAsia="Times New Roman" w:cs="Times New Roman"/>
          <w:color w:val="000000"/>
        </w:rPr>
        <w:t xml:space="preserve">Angela </w:t>
      </w:r>
      <w:r w:rsidR="00BD4469">
        <w:rPr>
          <w:rFonts w:eastAsia="Times New Roman" w:cs="Times New Roman"/>
          <w:color w:val="000000"/>
        </w:rPr>
        <w:t xml:space="preserve">McRobbie occupies an interesting square in the grid of possible position taking on the relations of theory and practice, in which the difference between past and present political action is precisely the presence or absence of theory. </w:t>
      </w:r>
      <w:r w:rsidR="00483F4D">
        <w:rPr>
          <w:rFonts w:eastAsia="Times New Roman" w:cs="Times New Roman"/>
          <w:color w:val="000000"/>
        </w:rPr>
        <w:t>She wants to draw a</w:t>
      </w:r>
      <w:r w:rsidR="00D57272">
        <w:rPr>
          <w:rFonts w:eastAsia="Times New Roman" w:cs="Times New Roman"/>
          <w:color w:val="000000"/>
        </w:rPr>
        <w:t xml:space="preserve"> sharp</w:t>
      </w:r>
      <w:r w:rsidR="00483F4D">
        <w:rPr>
          <w:rFonts w:eastAsia="Times New Roman" w:cs="Times New Roman"/>
          <w:color w:val="000000"/>
        </w:rPr>
        <w:t xml:space="preserve"> distinction between the </w:t>
      </w:r>
      <w:r w:rsidR="00D57272">
        <w:rPr>
          <w:rFonts w:eastAsia="Times New Roman" w:cs="Times New Roman"/>
          <w:color w:val="000000"/>
        </w:rPr>
        <w:t>artists, activists, and intellectuals engaging in political work and a separate class she indicates mostly by examples</w:t>
      </w:r>
      <w:proofErr w:type="gramStart"/>
      <w:r w:rsidR="00D57272">
        <w:rPr>
          <w:rFonts w:eastAsia="Times New Roman" w:cs="Times New Roman"/>
          <w:color w:val="000000"/>
        </w:rPr>
        <w:t>—“</w:t>
      </w:r>
      <w:proofErr w:type="gramEnd"/>
      <w:r w:rsidR="00D57272">
        <w:rPr>
          <w:rFonts w:eastAsia="Times New Roman" w:cs="Times New Roman"/>
          <w:color w:val="000000"/>
        </w:rPr>
        <w:t xml:space="preserve">working-class mothers living in housing estates,” “poor, disadvantaged people,” “refugees” and “prisoners” (149-50). </w:t>
      </w:r>
      <w:r w:rsidR="00697B55">
        <w:rPr>
          <w:rFonts w:eastAsia="Times New Roman" w:cs="Times New Roman"/>
          <w:color w:val="000000"/>
        </w:rPr>
        <w:t xml:space="preserve">She identifies </w:t>
      </w:r>
      <w:r w:rsidR="000B193B">
        <w:rPr>
          <w:rFonts w:eastAsia="Times New Roman" w:cs="Times New Roman"/>
          <w:color w:val="000000"/>
        </w:rPr>
        <w:t>the error</w:t>
      </w:r>
      <w:r w:rsidR="00D049FF">
        <w:rPr>
          <w:rFonts w:eastAsia="Times New Roman" w:cs="Times New Roman"/>
          <w:color w:val="000000"/>
        </w:rPr>
        <w:t xml:space="preserve"> made by the younger generation as a lack of theory, “one needs to have a slower form of reflection when young activists want to work alongside ‘local’ people […] there is a need to look back at radical social work theory and critical social policy” (151).</w:t>
      </w:r>
      <w:r w:rsidR="006A26B3">
        <w:rPr>
          <w:rFonts w:eastAsia="Times New Roman" w:cs="Times New Roman"/>
          <w:color w:val="000000"/>
        </w:rPr>
        <w:t xml:space="preserve"> Each of her examples takes this narrative form, the forgetting of the wisdom of an elder generation by inauthentic, headstrong youth. </w:t>
      </w:r>
      <w:r w:rsidR="00071195">
        <w:rPr>
          <w:rFonts w:eastAsia="Times New Roman" w:cs="Times New Roman"/>
          <w:color w:val="000000"/>
        </w:rPr>
        <w:t xml:space="preserve">No doubt, if one looks for it, one will find instances that </w:t>
      </w:r>
      <w:r w:rsidR="00CE4524">
        <w:rPr>
          <w:rFonts w:eastAsia="Times New Roman" w:cs="Times New Roman"/>
          <w:color w:val="000000"/>
        </w:rPr>
        <w:t>affirm</w:t>
      </w:r>
      <w:r w:rsidR="00071195">
        <w:rPr>
          <w:rFonts w:eastAsia="Times New Roman" w:cs="Times New Roman"/>
          <w:color w:val="000000"/>
        </w:rPr>
        <w:t xml:space="preserve"> this dichotomy, but there are both empirical and </w:t>
      </w:r>
      <w:r w:rsidR="00CE4524">
        <w:rPr>
          <w:rFonts w:eastAsia="Times New Roman" w:cs="Times New Roman"/>
          <w:color w:val="000000"/>
        </w:rPr>
        <w:t>logical</w:t>
      </w:r>
      <w:r w:rsidR="00071195">
        <w:rPr>
          <w:rFonts w:eastAsia="Times New Roman" w:cs="Times New Roman"/>
          <w:color w:val="000000"/>
        </w:rPr>
        <w:t xml:space="preserve"> arguments to be made suggesting that these are differences that run </w:t>
      </w:r>
      <w:r w:rsidR="00071195">
        <w:rPr>
          <w:rFonts w:eastAsia="Times New Roman" w:cs="Times New Roman"/>
          <w:i/>
          <w:color w:val="000000"/>
        </w:rPr>
        <w:t xml:space="preserve">within </w:t>
      </w:r>
      <w:r w:rsidR="00071195">
        <w:rPr>
          <w:rFonts w:eastAsia="Times New Roman" w:cs="Times New Roman"/>
          <w:color w:val="000000"/>
        </w:rPr>
        <w:t xml:space="preserve">the past and present, the ‘local’ and the interloper. </w:t>
      </w:r>
      <w:r w:rsidR="00792076">
        <w:rPr>
          <w:rFonts w:eastAsia="Times New Roman" w:cs="Times New Roman"/>
          <w:color w:val="000000"/>
        </w:rPr>
        <w:t xml:space="preserve">That is, one will find both errors and successes of theory, of the practice of theory and the theory of practice, among the older and younger generations—in fact, it will quickly become impossible to draw anything like the “generational cleavage” or “generational break” McRobbie posits (146-47). </w:t>
      </w:r>
      <w:r w:rsidR="003C3EB1">
        <w:rPr>
          <w:rFonts w:eastAsia="Times New Roman" w:cs="Times New Roman"/>
          <w:color w:val="000000"/>
        </w:rPr>
        <w:t xml:space="preserve">Nor can one say, purely and simply, whether this undecidability belongs to theory or to practice; it is harder than ever, today, to say </w:t>
      </w:r>
      <w:r w:rsidR="00B4347B">
        <w:rPr>
          <w:rFonts w:eastAsia="Times New Roman" w:cs="Times New Roman"/>
          <w:color w:val="000000"/>
        </w:rPr>
        <w:t>who belongs in the categories McRobbie delineates. Indeed, there is much theory, and a significant amount of practice, occurring today around the difficulty of deciding who among us is still “middle class.”</w:t>
      </w:r>
    </w:p>
    <w:p w14:paraId="7B64C856" w14:textId="77777777" w:rsidR="00B4347B" w:rsidRPr="00071195" w:rsidRDefault="00B4347B" w:rsidP="00332A15">
      <w:pPr>
        <w:shd w:val="clear" w:color="auto" w:fill="FFFFFF"/>
        <w:rPr>
          <w:rFonts w:eastAsia="Times New Roman" w:cs="Times New Roman"/>
          <w:color w:val="000000"/>
        </w:rPr>
      </w:pPr>
      <w:r>
        <w:rPr>
          <w:rFonts w:eastAsia="Times New Roman" w:cs="Times New Roman"/>
          <w:color w:val="000000"/>
        </w:rPr>
        <w:tab/>
      </w:r>
      <w:r w:rsidR="00096E35">
        <w:rPr>
          <w:rFonts w:eastAsia="Times New Roman" w:cs="Times New Roman"/>
          <w:color w:val="000000"/>
        </w:rPr>
        <w:t>Knowing how to respond to so many crises is, inevitably, both a problem of knowing how to act an</w:t>
      </w:r>
      <w:r w:rsidR="00787248">
        <w:rPr>
          <w:rFonts w:eastAsia="Times New Roman" w:cs="Times New Roman"/>
          <w:color w:val="000000"/>
        </w:rPr>
        <w:t xml:space="preserve">d knowing how to think. The interviews gathered here are important contributions to those tasks, fearlessly made at a moment (the present) when, by necessity, not everything that needs to be </w:t>
      </w:r>
      <w:r w:rsidR="00856B67">
        <w:rPr>
          <w:rFonts w:eastAsia="Times New Roman" w:cs="Times New Roman"/>
          <w:color w:val="000000"/>
        </w:rPr>
        <w:t xml:space="preserve">done has been, and not everything that needs to be known can be. Thus the calls that echo through these texts, to “invent situations in the form of </w:t>
      </w:r>
      <w:proofErr w:type="spellStart"/>
      <w:r w:rsidR="00856B67">
        <w:rPr>
          <w:rFonts w:eastAsia="Times New Roman" w:cs="Times New Roman"/>
          <w:color w:val="000000"/>
        </w:rPr>
        <w:t>redescriptions</w:t>
      </w:r>
      <w:proofErr w:type="spellEnd"/>
      <w:r w:rsidR="00856B67">
        <w:rPr>
          <w:rFonts w:eastAsia="Times New Roman" w:cs="Times New Roman"/>
          <w:color w:val="000000"/>
        </w:rPr>
        <w:t xml:space="preserve"> of the world we live in” (Rancière 53), “to invent a new radical form of democracy at a European level” (Negri 88), to create “new democratic forms” (Brown 77), or “an organizational form not yet discovered” (</w:t>
      </w:r>
      <w:proofErr w:type="spellStart"/>
      <w:r w:rsidR="00856B67">
        <w:rPr>
          <w:rFonts w:eastAsia="Times New Roman" w:cs="Times New Roman"/>
          <w:color w:val="000000"/>
        </w:rPr>
        <w:t>Lazzarrato</w:t>
      </w:r>
      <w:proofErr w:type="spellEnd"/>
      <w:r w:rsidR="00856B67">
        <w:rPr>
          <w:rFonts w:eastAsia="Times New Roman" w:cs="Times New Roman"/>
          <w:color w:val="000000"/>
        </w:rPr>
        <w:t xml:space="preserve"> 138). The openness of </w:t>
      </w:r>
      <w:r w:rsidR="00867C87">
        <w:rPr>
          <w:rFonts w:eastAsia="Times New Roman" w:cs="Times New Roman"/>
          <w:color w:val="000000"/>
        </w:rPr>
        <w:t>these invocations</w:t>
      </w:r>
      <w:r w:rsidR="00856B67">
        <w:rPr>
          <w:rFonts w:eastAsia="Times New Roman" w:cs="Times New Roman"/>
          <w:color w:val="000000"/>
        </w:rPr>
        <w:t xml:space="preserve"> may be, in part, due to the restrictive form of the interviews, but it </w:t>
      </w:r>
      <w:r w:rsidR="005B6B8A">
        <w:rPr>
          <w:rFonts w:eastAsia="Times New Roman" w:cs="Times New Roman"/>
          <w:color w:val="000000"/>
        </w:rPr>
        <w:t>can also be read</w:t>
      </w:r>
      <w:r w:rsidR="00856B67">
        <w:rPr>
          <w:rFonts w:eastAsia="Times New Roman" w:cs="Times New Roman"/>
          <w:color w:val="000000"/>
        </w:rPr>
        <w:t xml:space="preserve"> </w:t>
      </w:r>
      <w:r w:rsidR="0014497C">
        <w:rPr>
          <w:rFonts w:eastAsia="Times New Roman" w:cs="Times New Roman"/>
          <w:color w:val="000000"/>
        </w:rPr>
        <w:t xml:space="preserve">as the </w:t>
      </w:r>
      <w:r w:rsidR="00856B67">
        <w:rPr>
          <w:rFonts w:eastAsia="Times New Roman" w:cs="Times New Roman"/>
          <w:color w:val="000000"/>
        </w:rPr>
        <w:t>very openness toward the future</w:t>
      </w:r>
      <w:r w:rsidR="00867C87">
        <w:rPr>
          <w:rFonts w:eastAsia="Times New Roman" w:cs="Times New Roman"/>
          <w:color w:val="000000"/>
        </w:rPr>
        <w:t xml:space="preserve"> that they herald</w:t>
      </w:r>
      <w:r w:rsidR="00856B67">
        <w:rPr>
          <w:rFonts w:eastAsia="Times New Roman" w:cs="Times New Roman"/>
          <w:color w:val="000000"/>
        </w:rPr>
        <w:t>.</w:t>
      </w:r>
      <w:r w:rsidR="00867C87">
        <w:rPr>
          <w:rFonts w:eastAsia="Times New Roman" w:cs="Times New Roman"/>
          <w:color w:val="000000"/>
        </w:rPr>
        <w:t xml:space="preserve"> </w:t>
      </w:r>
      <w:r w:rsidR="00856B67">
        <w:rPr>
          <w:rFonts w:eastAsia="Times New Roman" w:cs="Times New Roman"/>
          <w:color w:val="000000"/>
        </w:rPr>
        <w:t xml:space="preserve"> </w:t>
      </w:r>
    </w:p>
    <w:p w14:paraId="646696FB" w14:textId="77777777" w:rsidR="004C7710" w:rsidRDefault="00325DF8" w:rsidP="00332A15">
      <w:pPr>
        <w:shd w:val="clear" w:color="auto" w:fill="FFFFFF"/>
        <w:rPr>
          <w:rFonts w:eastAsia="Times New Roman" w:cs="Times New Roman"/>
          <w:color w:val="000000"/>
        </w:rPr>
      </w:pPr>
      <w:r>
        <w:rPr>
          <w:rFonts w:eastAsia="Times New Roman" w:cs="Times New Roman"/>
          <w:color w:val="000000"/>
        </w:rPr>
        <w:tab/>
      </w:r>
      <w:r w:rsidR="008E6E68">
        <w:rPr>
          <w:rFonts w:eastAsia="Times New Roman" w:cs="Times New Roman"/>
          <w:color w:val="000000"/>
        </w:rPr>
        <w:t>The diagnoses and cures differ subtly</w:t>
      </w:r>
      <w:r w:rsidR="002958D3">
        <w:rPr>
          <w:rFonts w:eastAsia="Times New Roman" w:cs="Times New Roman"/>
          <w:color w:val="000000"/>
        </w:rPr>
        <w:t xml:space="preserve"> </w:t>
      </w:r>
      <w:r w:rsidR="008E6E68">
        <w:rPr>
          <w:rFonts w:eastAsia="Times New Roman" w:cs="Times New Roman"/>
          <w:color w:val="000000"/>
        </w:rPr>
        <w:t>when these interviews approach</w:t>
      </w:r>
      <w:r w:rsidR="005B6B8A">
        <w:rPr>
          <w:rFonts w:eastAsia="Times New Roman" w:cs="Times New Roman"/>
          <w:color w:val="000000"/>
        </w:rPr>
        <w:t xml:space="preserve"> </w:t>
      </w:r>
      <w:r w:rsidR="008E6E68">
        <w:rPr>
          <w:rFonts w:eastAsia="Times New Roman" w:cs="Times New Roman"/>
          <w:color w:val="000000"/>
        </w:rPr>
        <w:t xml:space="preserve">their zero point, when they consider the politics and economics of academia. </w:t>
      </w:r>
      <w:r w:rsidR="002958D3">
        <w:rPr>
          <w:rFonts w:eastAsia="Times New Roman" w:cs="Times New Roman"/>
          <w:color w:val="000000"/>
        </w:rPr>
        <w:t>The calls for innovations in democracy are not made explicit when it is a matter of democratizing the academic institut</w:t>
      </w:r>
      <w:r w:rsidR="005B303F">
        <w:rPr>
          <w:rFonts w:eastAsia="Times New Roman" w:cs="Times New Roman"/>
          <w:color w:val="000000"/>
        </w:rPr>
        <w:t>ion</w:t>
      </w:r>
      <w:r w:rsidR="00860D23">
        <w:rPr>
          <w:rFonts w:eastAsia="Times New Roman" w:cs="Times New Roman"/>
          <w:color w:val="000000"/>
        </w:rPr>
        <w:t xml:space="preserve"> (where most of these scholars hold positions of power themselves)</w:t>
      </w:r>
      <w:r w:rsidR="005B303F">
        <w:rPr>
          <w:rFonts w:eastAsia="Times New Roman" w:cs="Times New Roman"/>
          <w:color w:val="000000"/>
        </w:rPr>
        <w:t xml:space="preserve">. While </w:t>
      </w:r>
      <w:proofErr w:type="spellStart"/>
      <w:r w:rsidR="005B303F">
        <w:rPr>
          <w:rFonts w:eastAsia="Times New Roman" w:cs="Times New Roman"/>
          <w:color w:val="000000"/>
        </w:rPr>
        <w:t>Rosi</w:t>
      </w:r>
      <w:proofErr w:type="spellEnd"/>
      <w:r w:rsidR="005B303F">
        <w:rPr>
          <w:rFonts w:eastAsia="Times New Roman" w:cs="Times New Roman"/>
          <w:color w:val="000000"/>
        </w:rPr>
        <w:t xml:space="preserve"> </w:t>
      </w:r>
      <w:proofErr w:type="spellStart"/>
      <w:r w:rsidR="005B303F">
        <w:rPr>
          <w:rFonts w:eastAsia="Times New Roman" w:cs="Times New Roman"/>
          <w:color w:val="000000"/>
        </w:rPr>
        <w:t>Braidotti</w:t>
      </w:r>
      <w:proofErr w:type="spellEnd"/>
      <w:r w:rsidR="005B303F">
        <w:rPr>
          <w:rFonts w:eastAsia="Times New Roman" w:cs="Times New Roman"/>
          <w:color w:val="000000"/>
        </w:rPr>
        <w:t xml:space="preserve"> makes some suggestion that institutional reform is necessary (29), Wendy Brown</w:t>
      </w:r>
      <w:r w:rsidR="00CF7A2F">
        <w:rPr>
          <w:rFonts w:eastAsia="Times New Roman" w:cs="Times New Roman"/>
          <w:color w:val="000000"/>
        </w:rPr>
        <w:t>, for example,</w:t>
      </w:r>
      <w:r w:rsidR="005B303F">
        <w:rPr>
          <w:rFonts w:eastAsia="Times New Roman" w:cs="Times New Roman"/>
          <w:color w:val="000000"/>
        </w:rPr>
        <w:t xml:space="preserve"> posits counteracting the </w:t>
      </w:r>
      <w:proofErr w:type="spellStart"/>
      <w:r w:rsidR="005B303F">
        <w:rPr>
          <w:rFonts w:eastAsia="Times New Roman" w:cs="Times New Roman"/>
          <w:color w:val="000000"/>
        </w:rPr>
        <w:lastRenderedPageBreak/>
        <w:t>neoliberalization</w:t>
      </w:r>
      <w:proofErr w:type="spellEnd"/>
      <w:r w:rsidR="005B303F">
        <w:rPr>
          <w:rFonts w:eastAsia="Times New Roman" w:cs="Times New Roman"/>
          <w:color w:val="000000"/>
        </w:rPr>
        <w:t xml:space="preserve"> of the academy as “an </w:t>
      </w:r>
      <w:r w:rsidR="005B303F">
        <w:rPr>
          <w:rFonts w:eastAsia="Times New Roman" w:cs="Times New Roman"/>
          <w:i/>
          <w:color w:val="000000"/>
        </w:rPr>
        <w:t xml:space="preserve">ethical </w:t>
      </w:r>
      <w:r w:rsidR="005B303F">
        <w:rPr>
          <w:rFonts w:eastAsia="Times New Roman" w:cs="Times New Roman"/>
          <w:color w:val="000000"/>
        </w:rPr>
        <w:t xml:space="preserve">responsibility for scholars and academics to take up!” (85). That is, it remains a personal decision about how one guides one’s research and teaching, hopefully toward critical thinking rather than the reproduction of capital. </w:t>
      </w:r>
      <w:r w:rsidR="00CF7A2F">
        <w:rPr>
          <w:rFonts w:eastAsia="Times New Roman" w:cs="Times New Roman"/>
          <w:color w:val="000000"/>
        </w:rPr>
        <w:t xml:space="preserve">Such a framing remains within the neoliberal imaginary, in which ethics is a personal decision taken within existing power relationships, rather than a structural challenge to those very social, political, and economic relations. </w:t>
      </w:r>
      <w:r w:rsidR="00AA17CB">
        <w:rPr>
          <w:rFonts w:eastAsia="Times New Roman" w:cs="Times New Roman"/>
          <w:color w:val="000000"/>
        </w:rPr>
        <w:t>The work being done on our campuses to organize academic labor, reduce debt burdens, and combat discrimination and sexual harassment go to the heart of both the practice of theory (who is free to participate in these spaces and these discussions?) and the broader political and economic questions facing our theorists and our societies, given that our institutions remain, for now, engines of social mobility.</w:t>
      </w:r>
      <w:r w:rsidR="00E7739C">
        <w:rPr>
          <w:rFonts w:eastAsia="Times New Roman" w:cs="Times New Roman"/>
          <w:color w:val="000000"/>
        </w:rPr>
        <w:t xml:space="preserve"> </w:t>
      </w:r>
    </w:p>
    <w:p w14:paraId="4EBB123E" w14:textId="4A377CEE" w:rsidR="00E02335" w:rsidRPr="003C3EB1" w:rsidRDefault="0057374C" w:rsidP="003C3EB1">
      <w:pPr>
        <w:shd w:val="clear" w:color="auto" w:fill="FFFFFF"/>
        <w:rPr>
          <w:rFonts w:eastAsia="Times New Roman" w:cs="Times New Roman"/>
          <w:color w:val="000000"/>
        </w:rPr>
      </w:pPr>
      <w:r>
        <w:rPr>
          <w:rFonts w:eastAsia="Times New Roman" w:cs="Times New Roman"/>
          <w:color w:val="000000"/>
        </w:rPr>
        <w:tab/>
        <w:t>The last</w:t>
      </w:r>
      <w:r w:rsidR="005B6B8A">
        <w:rPr>
          <w:rFonts w:eastAsia="Times New Roman" w:cs="Times New Roman"/>
          <w:color w:val="000000"/>
        </w:rPr>
        <w:t xml:space="preserve"> question we would have to pose</w:t>
      </w:r>
      <w:r>
        <w:rPr>
          <w:rFonts w:eastAsia="Times New Roman" w:cs="Times New Roman"/>
          <w:color w:val="000000"/>
        </w:rPr>
        <w:t xml:space="preserve"> would be to what extent this </w:t>
      </w:r>
      <w:r w:rsidR="005B6B8A">
        <w:rPr>
          <w:rFonts w:eastAsia="Times New Roman" w:cs="Times New Roman"/>
          <w:color w:val="000000"/>
        </w:rPr>
        <w:t>deliberate</w:t>
      </w:r>
      <w:r>
        <w:rPr>
          <w:rFonts w:eastAsia="Times New Roman" w:cs="Times New Roman"/>
          <w:color w:val="000000"/>
        </w:rPr>
        <w:t xml:space="preserve"> crisis, the intense competition in our institutions given the glut of students and the dearth of stable futures for them, is itself producing some part, perhaps we could say the tone</w:t>
      </w:r>
      <w:r w:rsidR="005B6B8A">
        <w:rPr>
          <w:rFonts w:eastAsia="Times New Roman" w:cs="Times New Roman"/>
          <w:color w:val="000000"/>
        </w:rPr>
        <w:t xml:space="preserve"> or framing</w:t>
      </w:r>
      <w:r>
        <w:rPr>
          <w:rFonts w:eastAsia="Times New Roman" w:cs="Times New Roman"/>
          <w:color w:val="000000"/>
        </w:rPr>
        <w:t xml:space="preserve">, of so many discourses on </w:t>
      </w:r>
      <w:r>
        <w:rPr>
          <w:rFonts w:eastAsia="Times New Roman" w:cs="Times New Roman"/>
          <w:i/>
          <w:color w:val="000000"/>
        </w:rPr>
        <w:t>crisis</w:t>
      </w:r>
      <w:r>
        <w:rPr>
          <w:rFonts w:eastAsia="Times New Roman" w:cs="Times New Roman"/>
          <w:color w:val="000000"/>
        </w:rPr>
        <w:t xml:space="preserve">. The sense of urgency that goes along with crisis, the need for a response </w:t>
      </w:r>
      <w:r>
        <w:rPr>
          <w:rFonts w:eastAsia="Times New Roman" w:cs="Times New Roman"/>
          <w:i/>
          <w:color w:val="000000"/>
        </w:rPr>
        <w:t>now</w:t>
      </w:r>
      <w:r>
        <w:rPr>
          <w:rFonts w:eastAsia="Times New Roman" w:cs="Times New Roman"/>
          <w:color w:val="000000"/>
        </w:rPr>
        <w:t xml:space="preserve">, is both a response to undoubtedly real, external </w:t>
      </w:r>
      <w:r w:rsidR="00570AC1">
        <w:rPr>
          <w:rFonts w:eastAsia="Times New Roman" w:cs="Times New Roman"/>
          <w:color w:val="000000"/>
        </w:rPr>
        <w:t>stimuli</w:t>
      </w:r>
      <w:r>
        <w:rPr>
          <w:rFonts w:eastAsia="Times New Roman" w:cs="Times New Roman"/>
          <w:color w:val="000000"/>
        </w:rPr>
        <w:t xml:space="preserve">, and to some undecidable extent </w:t>
      </w:r>
      <w:r w:rsidR="005B6B8A">
        <w:rPr>
          <w:rFonts w:eastAsia="Times New Roman" w:cs="Times New Roman"/>
          <w:color w:val="000000"/>
        </w:rPr>
        <w:t>the</w:t>
      </w:r>
      <w:r>
        <w:rPr>
          <w:rFonts w:eastAsia="Times New Roman" w:cs="Times New Roman"/>
          <w:color w:val="000000"/>
        </w:rPr>
        <w:t xml:space="preserve"> product of an increasingly competitive academic marketplace in which we compete for attention. </w:t>
      </w:r>
      <w:r w:rsidR="00F10763">
        <w:rPr>
          <w:rFonts w:eastAsia="Times New Roman" w:cs="Times New Roman"/>
          <w:color w:val="000000"/>
        </w:rPr>
        <w:t>Could this very</w:t>
      </w:r>
      <w:r>
        <w:rPr>
          <w:rFonts w:eastAsia="Times New Roman" w:cs="Times New Roman"/>
          <w:color w:val="000000"/>
        </w:rPr>
        <w:t xml:space="preserve"> discourse on crisis </w:t>
      </w:r>
      <w:r w:rsidR="00F10763">
        <w:rPr>
          <w:rFonts w:eastAsia="Times New Roman" w:cs="Times New Roman"/>
          <w:color w:val="000000"/>
        </w:rPr>
        <w:t xml:space="preserve">be </w:t>
      </w:r>
      <w:r>
        <w:rPr>
          <w:rFonts w:eastAsia="Times New Roman" w:cs="Times New Roman"/>
          <w:color w:val="000000"/>
        </w:rPr>
        <w:t>a justification for the intervention of the expert, the professional—one of us</w:t>
      </w:r>
      <w:r w:rsidR="00F10763">
        <w:rPr>
          <w:rFonts w:eastAsia="Times New Roman" w:cs="Times New Roman"/>
          <w:color w:val="000000"/>
        </w:rPr>
        <w:t xml:space="preserve">? </w:t>
      </w:r>
      <w:r w:rsidR="00DF48D8">
        <w:rPr>
          <w:rFonts w:eastAsia="Times New Roman" w:cs="Times New Roman"/>
          <w:color w:val="000000"/>
        </w:rPr>
        <w:t xml:space="preserve">Are we so many </w:t>
      </w:r>
      <w:r>
        <w:rPr>
          <w:rFonts w:eastAsia="Times New Roman" w:cs="Times New Roman"/>
          <w:color w:val="000000"/>
        </w:rPr>
        <w:t>doctor</w:t>
      </w:r>
      <w:r w:rsidR="00DF48D8">
        <w:rPr>
          <w:rFonts w:eastAsia="Times New Roman" w:cs="Times New Roman"/>
          <w:color w:val="000000"/>
        </w:rPr>
        <w:t>s</w:t>
      </w:r>
      <w:r>
        <w:rPr>
          <w:rFonts w:eastAsia="Times New Roman" w:cs="Times New Roman"/>
          <w:color w:val="000000"/>
        </w:rPr>
        <w:t xml:space="preserve"> </w:t>
      </w:r>
      <w:r w:rsidR="00CB31DD">
        <w:rPr>
          <w:rFonts w:eastAsia="Times New Roman" w:cs="Times New Roman"/>
          <w:color w:val="000000"/>
        </w:rPr>
        <w:t>clamoring</w:t>
      </w:r>
      <w:r>
        <w:rPr>
          <w:rFonts w:eastAsia="Times New Roman" w:cs="Times New Roman"/>
          <w:color w:val="000000"/>
        </w:rPr>
        <w:t xml:space="preserve"> </w:t>
      </w:r>
      <w:r w:rsidR="00DF48D8">
        <w:rPr>
          <w:rFonts w:eastAsia="Times New Roman" w:cs="Times New Roman"/>
          <w:color w:val="000000"/>
        </w:rPr>
        <w:t xml:space="preserve">that </w:t>
      </w:r>
      <w:r>
        <w:rPr>
          <w:rFonts w:eastAsia="Times New Roman" w:cs="Times New Roman"/>
          <w:color w:val="000000"/>
        </w:rPr>
        <w:t xml:space="preserve">the last possible moment to accept </w:t>
      </w:r>
      <w:r w:rsidR="00DF48D8">
        <w:rPr>
          <w:rFonts w:eastAsia="Times New Roman" w:cs="Times New Roman"/>
          <w:color w:val="000000"/>
        </w:rPr>
        <w:t xml:space="preserve">our </w:t>
      </w:r>
      <w:r>
        <w:rPr>
          <w:rFonts w:eastAsia="Times New Roman" w:cs="Times New Roman"/>
          <w:color w:val="000000"/>
        </w:rPr>
        <w:t>treatment is about to pass?</w:t>
      </w:r>
      <w:r w:rsidR="00D44402">
        <w:rPr>
          <w:rFonts w:eastAsia="Times New Roman" w:cs="Times New Roman"/>
          <w:color w:val="000000"/>
        </w:rPr>
        <w:t xml:space="preserve"> </w:t>
      </w:r>
    </w:p>
    <w:sectPr w:rsidR="00E02335" w:rsidRPr="003C3EB1" w:rsidSect="00547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3339" w14:textId="77777777" w:rsidR="00534277" w:rsidRDefault="00534277" w:rsidP="00356B65">
      <w:r>
        <w:separator/>
      </w:r>
    </w:p>
  </w:endnote>
  <w:endnote w:type="continuationSeparator" w:id="0">
    <w:p w14:paraId="379F4A7C" w14:textId="77777777" w:rsidR="00534277" w:rsidRDefault="00534277" w:rsidP="0035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EA2D" w14:textId="77777777" w:rsidR="00534277" w:rsidRDefault="00534277" w:rsidP="00356B65">
      <w:r>
        <w:separator/>
      </w:r>
    </w:p>
  </w:footnote>
  <w:footnote w:type="continuationSeparator" w:id="0">
    <w:p w14:paraId="0A6980E6" w14:textId="77777777" w:rsidR="00534277" w:rsidRDefault="00534277" w:rsidP="0035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20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4E07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203A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C02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AE14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5E6C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085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6EAF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7C50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CA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11010A"/>
    <w:multiLevelType w:val="multilevel"/>
    <w:tmpl w:val="38AA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1A"/>
    <w:rsid w:val="00024EFB"/>
    <w:rsid w:val="00031AF6"/>
    <w:rsid w:val="00037631"/>
    <w:rsid w:val="00071195"/>
    <w:rsid w:val="00096E35"/>
    <w:rsid w:val="000B193B"/>
    <w:rsid w:val="001025AF"/>
    <w:rsid w:val="00131EA6"/>
    <w:rsid w:val="0014497C"/>
    <w:rsid w:val="001A481C"/>
    <w:rsid w:val="001F281D"/>
    <w:rsid w:val="002958D3"/>
    <w:rsid w:val="002B5C61"/>
    <w:rsid w:val="002C287E"/>
    <w:rsid w:val="002E6121"/>
    <w:rsid w:val="002F1D6A"/>
    <w:rsid w:val="00325DF8"/>
    <w:rsid w:val="00332A15"/>
    <w:rsid w:val="00356B65"/>
    <w:rsid w:val="0039206E"/>
    <w:rsid w:val="003B1C2B"/>
    <w:rsid w:val="003C3EB1"/>
    <w:rsid w:val="0045493D"/>
    <w:rsid w:val="00482001"/>
    <w:rsid w:val="00483F4D"/>
    <w:rsid w:val="004C7710"/>
    <w:rsid w:val="004E151A"/>
    <w:rsid w:val="00534277"/>
    <w:rsid w:val="005373D7"/>
    <w:rsid w:val="005471D9"/>
    <w:rsid w:val="0056441C"/>
    <w:rsid w:val="00570AC1"/>
    <w:rsid w:val="0057374C"/>
    <w:rsid w:val="005B303F"/>
    <w:rsid w:val="005B6B8A"/>
    <w:rsid w:val="005B7EC7"/>
    <w:rsid w:val="00676409"/>
    <w:rsid w:val="006819A8"/>
    <w:rsid w:val="00697B55"/>
    <w:rsid w:val="006A26B3"/>
    <w:rsid w:val="006B5C23"/>
    <w:rsid w:val="006C27D3"/>
    <w:rsid w:val="00736DA3"/>
    <w:rsid w:val="00787248"/>
    <w:rsid w:val="00792076"/>
    <w:rsid w:val="0081654A"/>
    <w:rsid w:val="00856B67"/>
    <w:rsid w:val="00857CCD"/>
    <w:rsid w:val="00860D23"/>
    <w:rsid w:val="00861A84"/>
    <w:rsid w:val="00865580"/>
    <w:rsid w:val="00867C87"/>
    <w:rsid w:val="00877E59"/>
    <w:rsid w:val="00880102"/>
    <w:rsid w:val="00895D3E"/>
    <w:rsid w:val="008C3205"/>
    <w:rsid w:val="008D42F5"/>
    <w:rsid w:val="008E6E68"/>
    <w:rsid w:val="00905274"/>
    <w:rsid w:val="009107F0"/>
    <w:rsid w:val="009146D4"/>
    <w:rsid w:val="00916872"/>
    <w:rsid w:val="009228C3"/>
    <w:rsid w:val="00990D8D"/>
    <w:rsid w:val="00997AB7"/>
    <w:rsid w:val="009A26D6"/>
    <w:rsid w:val="009C6749"/>
    <w:rsid w:val="00A20BF6"/>
    <w:rsid w:val="00AA17CB"/>
    <w:rsid w:val="00AD6DAF"/>
    <w:rsid w:val="00AD761E"/>
    <w:rsid w:val="00B07FDD"/>
    <w:rsid w:val="00B372D5"/>
    <w:rsid w:val="00B4347B"/>
    <w:rsid w:val="00B66587"/>
    <w:rsid w:val="00B7190C"/>
    <w:rsid w:val="00B83AF8"/>
    <w:rsid w:val="00BA1A5B"/>
    <w:rsid w:val="00BA367B"/>
    <w:rsid w:val="00BB7E2E"/>
    <w:rsid w:val="00BD4469"/>
    <w:rsid w:val="00C02F19"/>
    <w:rsid w:val="00CB17FB"/>
    <w:rsid w:val="00CB31DD"/>
    <w:rsid w:val="00CB76E0"/>
    <w:rsid w:val="00CC2C53"/>
    <w:rsid w:val="00CE4524"/>
    <w:rsid w:val="00CF7A2F"/>
    <w:rsid w:val="00D049FF"/>
    <w:rsid w:val="00D44402"/>
    <w:rsid w:val="00D45393"/>
    <w:rsid w:val="00D57272"/>
    <w:rsid w:val="00D62CBF"/>
    <w:rsid w:val="00DF48D8"/>
    <w:rsid w:val="00E02335"/>
    <w:rsid w:val="00E42D61"/>
    <w:rsid w:val="00E75D72"/>
    <w:rsid w:val="00E7739C"/>
    <w:rsid w:val="00E82D84"/>
    <w:rsid w:val="00EA4D34"/>
    <w:rsid w:val="00EC30BC"/>
    <w:rsid w:val="00ED0E94"/>
    <w:rsid w:val="00ED6C50"/>
    <w:rsid w:val="00F00C4D"/>
    <w:rsid w:val="00F10763"/>
    <w:rsid w:val="00F1502D"/>
    <w:rsid w:val="00F95BB8"/>
    <w:rsid w:val="00FB3A00"/>
    <w:rsid w:val="00FB3E19"/>
    <w:rsid w:val="00FF318B"/>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1E26"/>
  <w14:defaultImageDpi w14:val="32767"/>
  <w15:chartTrackingRefBased/>
  <w15:docId w15:val="{5CF8E943-27EF-D941-A63A-1DF01CB8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6B65"/>
    <w:rPr>
      <w:sz w:val="22"/>
      <w:szCs w:val="20"/>
    </w:rPr>
  </w:style>
  <w:style w:type="character" w:customStyle="1" w:styleId="FootnoteTextChar">
    <w:name w:val="Footnote Text Char"/>
    <w:basedOn w:val="DefaultParagraphFont"/>
    <w:link w:val="FootnoteText"/>
    <w:uiPriority w:val="99"/>
    <w:semiHidden/>
    <w:rsid w:val="00356B65"/>
    <w:rPr>
      <w:sz w:val="22"/>
      <w:szCs w:val="20"/>
    </w:rPr>
  </w:style>
  <w:style w:type="character" w:styleId="FootnoteReference">
    <w:name w:val="footnote reference"/>
    <w:basedOn w:val="DefaultParagraphFont"/>
    <w:uiPriority w:val="99"/>
    <w:semiHidden/>
    <w:unhideWhenUsed/>
    <w:rsid w:val="00356B65"/>
    <w:rPr>
      <w:vertAlign w:val="superscript"/>
    </w:rPr>
  </w:style>
  <w:style w:type="paragraph" w:styleId="Bibliography">
    <w:name w:val="Bibliography"/>
    <w:basedOn w:val="Normal"/>
    <w:next w:val="Normal"/>
    <w:uiPriority w:val="37"/>
    <w:unhideWhenUsed/>
    <w:rsid w:val="008C3205"/>
    <w:pPr>
      <w:ind w:left="720" w:hanging="720"/>
    </w:pPr>
  </w:style>
  <w:style w:type="paragraph" w:styleId="ListParagraph">
    <w:name w:val="List Paragraph"/>
    <w:basedOn w:val="Normal"/>
    <w:uiPriority w:val="34"/>
    <w:qFormat/>
    <w:rsid w:val="00ED0E94"/>
    <w:pPr>
      <w:ind w:left="720"/>
      <w:contextualSpacing/>
    </w:pPr>
  </w:style>
  <w:style w:type="character" w:styleId="CommentReference">
    <w:name w:val="annotation reference"/>
    <w:basedOn w:val="DefaultParagraphFont"/>
    <w:uiPriority w:val="99"/>
    <w:semiHidden/>
    <w:unhideWhenUsed/>
    <w:rsid w:val="008D42F5"/>
    <w:rPr>
      <w:sz w:val="16"/>
      <w:szCs w:val="16"/>
    </w:rPr>
  </w:style>
  <w:style w:type="paragraph" w:styleId="CommentText">
    <w:name w:val="annotation text"/>
    <w:basedOn w:val="Normal"/>
    <w:link w:val="CommentTextChar"/>
    <w:uiPriority w:val="99"/>
    <w:semiHidden/>
    <w:unhideWhenUsed/>
    <w:rsid w:val="008D42F5"/>
    <w:rPr>
      <w:sz w:val="20"/>
      <w:szCs w:val="20"/>
    </w:rPr>
  </w:style>
  <w:style w:type="character" w:customStyle="1" w:styleId="CommentTextChar">
    <w:name w:val="Comment Text Char"/>
    <w:basedOn w:val="DefaultParagraphFont"/>
    <w:link w:val="CommentText"/>
    <w:uiPriority w:val="99"/>
    <w:semiHidden/>
    <w:rsid w:val="008D42F5"/>
    <w:rPr>
      <w:sz w:val="20"/>
      <w:szCs w:val="20"/>
    </w:rPr>
  </w:style>
  <w:style w:type="paragraph" w:styleId="CommentSubject">
    <w:name w:val="annotation subject"/>
    <w:basedOn w:val="CommentText"/>
    <w:next w:val="CommentText"/>
    <w:link w:val="CommentSubjectChar"/>
    <w:uiPriority w:val="99"/>
    <w:semiHidden/>
    <w:unhideWhenUsed/>
    <w:rsid w:val="008D42F5"/>
    <w:rPr>
      <w:b/>
      <w:bCs/>
    </w:rPr>
  </w:style>
  <w:style w:type="character" w:customStyle="1" w:styleId="CommentSubjectChar">
    <w:name w:val="Comment Subject Char"/>
    <w:basedOn w:val="CommentTextChar"/>
    <w:link w:val="CommentSubject"/>
    <w:uiPriority w:val="99"/>
    <w:semiHidden/>
    <w:rsid w:val="008D42F5"/>
    <w:rPr>
      <w:b/>
      <w:bCs/>
      <w:sz w:val="20"/>
      <w:szCs w:val="20"/>
    </w:rPr>
  </w:style>
  <w:style w:type="paragraph" w:styleId="BalloonText">
    <w:name w:val="Balloon Text"/>
    <w:basedOn w:val="Normal"/>
    <w:link w:val="BalloonTextChar"/>
    <w:uiPriority w:val="99"/>
    <w:semiHidden/>
    <w:unhideWhenUsed/>
    <w:rsid w:val="008D42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2F5"/>
    <w:rPr>
      <w:rFonts w:ascii="Times New Roman" w:hAnsi="Times New Roman" w:cs="Times New Roman"/>
      <w:sz w:val="18"/>
      <w:szCs w:val="18"/>
    </w:rPr>
  </w:style>
  <w:style w:type="character" w:styleId="Hyperlink">
    <w:name w:val="Hyperlink"/>
    <w:basedOn w:val="DefaultParagraphFont"/>
    <w:uiPriority w:val="99"/>
    <w:unhideWhenUsed/>
    <w:rsid w:val="00EC30BC"/>
    <w:rPr>
      <w:color w:val="0563C1" w:themeColor="hyperlink"/>
      <w:u w:val="single"/>
    </w:rPr>
  </w:style>
  <w:style w:type="character" w:styleId="UnresolvedMention">
    <w:name w:val="Unresolved Mention"/>
    <w:basedOn w:val="DefaultParagraphFont"/>
    <w:uiPriority w:val="99"/>
    <w:rsid w:val="00EC30BC"/>
    <w:rPr>
      <w:color w:val="605E5C"/>
      <w:shd w:val="clear" w:color="auto" w:fill="E1DFDD"/>
    </w:rPr>
  </w:style>
  <w:style w:type="character" w:styleId="FollowedHyperlink">
    <w:name w:val="FollowedHyperlink"/>
    <w:basedOn w:val="DefaultParagraphFont"/>
    <w:uiPriority w:val="99"/>
    <w:semiHidden/>
    <w:unhideWhenUsed/>
    <w:rsid w:val="00EC3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8645">
      <w:bodyDiv w:val="1"/>
      <w:marLeft w:val="0"/>
      <w:marRight w:val="0"/>
      <w:marTop w:val="0"/>
      <w:marBottom w:val="0"/>
      <w:divBdr>
        <w:top w:val="none" w:sz="0" w:space="0" w:color="auto"/>
        <w:left w:val="none" w:sz="0" w:space="0" w:color="auto"/>
        <w:bottom w:val="none" w:sz="0" w:space="0" w:color="auto"/>
        <w:right w:val="none" w:sz="0" w:space="0" w:color="auto"/>
      </w:divBdr>
    </w:div>
    <w:div w:id="4383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dcnet.org/envirophil/content/envirophil_2019_0016_0001_0230_0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Jonathan</dc:creator>
  <cp:keywords/>
  <dc:description/>
  <cp:lastModifiedBy>Basile, Jonathan</cp:lastModifiedBy>
  <cp:revision>4</cp:revision>
  <dcterms:created xsi:type="dcterms:W3CDTF">2019-02-01T22:16:00Z</dcterms:created>
  <dcterms:modified xsi:type="dcterms:W3CDTF">2019-06-29T16:42:00Z</dcterms:modified>
</cp:coreProperties>
</file>